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hd w:fill="f3f3f3" w:val="clear"/>
        <w:bidi w:val="1"/>
        <w:spacing w:after="320" w:before="0" w:line="276" w:lineRule="auto"/>
        <w:rPr>
          <w:rFonts w:ascii="Arial" w:cs="Arial" w:eastAsia="Arial" w:hAnsi="Arial"/>
          <w:b w:val="0"/>
          <w:sz w:val="52"/>
          <w:szCs w:val="52"/>
        </w:rPr>
      </w:pPr>
      <w:bookmarkStart w:colFirst="0" w:colLast="0" w:name="_heading=h.57zcja6bkuyq" w:id="0"/>
      <w:bookmarkEnd w:id="0"/>
      <w:r w:rsidDel="00000000" w:rsidR="00000000" w:rsidRPr="00000000">
        <w:rPr>
          <w:rFonts w:ascii="Arial" w:cs="Arial" w:eastAsia="Arial" w:hAnsi="Arial"/>
          <w:b w:val="0"/>
          <w:sz w:val="52"/>
          <w:szCs w:val="52"/>
          <w:rtl w:val="1"/>
        </w:rPr>
        <w:t xml:space="preserve">دراسة</w:t>
      </w:r>
      <w:r w:rsidDel="00000000" w:rsidR="00000000" w:rsidRPr="00000000">
        <w:rPr>
          <w:rFonts w:ascii="Arial" w:cs="Arial" w:eastAsia="Arial" w:hAnsi="Arial"/>
          <w:b w:val="0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52"/>
          <w:szCs w:val="52"/>
          <w:rtl w:val="1"/>
        </w:rPr>
        <w:t xml:space="preserve">الجدوى</w:t>
      </w:r>
      <w:r w:rsidDel="00000000" w:rsidR="00000000" w:rsidRPr="00000000">
        <w:rPr>
          <w:rFonts w:ascii="Arial" w:cs="Arial" w:eastAsia="Arial" w:hAnsi="Arial"/>
          <w:b w:val="0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52"/>
          <w:szCs w:val="52"/>
          <w:rtl w:val="1"/>
        </w:rPr>
        <w:t xml:space="preserve">مشروع</w:t>
      </w:r>
      <w:r w:rsidDel="00000000" w:rsidR="00000000" w:rsidRPr="00000000">
        <w:rPr>
          <w:rFonts w:ascii="Arial" w:cs="Arial" w:eastAsia="Arial" w:hAnsi="Arial"/>
          <w:b w:val="0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52"/>
          <w:szCs w:val="52"/>
          <w:rtl w:val="1"/>
        </w:rPr>
        <w:t xml:space="preserve">مطعم</w:t>
      </w:r>
      <w:r w:rsidDel="00000000" w:rsidR="00000000" w:rsidRPr="00000000">
        <w:rPr>
          <w:rFonts w:ascii="Arial" w:cs="Arial" w:eastAsia="Arial" w:hAnsi="Arial"/>
          <w:b w:val="0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52"/>
          <w:szCs w:val="52"/>
          <w:rtl w:val="1"/>
        </w:rPr>
        <w:t xml:space="preserve">وكافيه</w:t>
      </w:r>
      <w:r w:rsidDel="00000000" w:rsidR="00000000" w:rsidRPr="00000000">
        <w:rPr>
          <w:rFonts w:ascii="Arial" w:cs="Arial" w:eastAsia="Arial" w:hAnsi="Arial"/>
          <w:b w:val="0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52"/>
          <w:szCs w:val="52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b w:val="0"/>
          <w:sz w:val="52"/>
          <w:szCs w:val="5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52"/>
          <w:szCs w:val="52"/>
          <w:rtl w:val="1"/>
        </w:rPr>
        <w:t xml:space="preserve">الرياض</w:t>
      </w:r>
      <w:r w:rsidDel="00000000" w:rsidR="00000000" w:rsidRPr="00000000">
        <w:rPr>
          <w:rFonts w:ascii="Arial" w:cs="Arial" w:eastAsia="Arial" w:hAnsi="Arial"/>
          <w:b w:val="0"/>
          <w:sz w:val="52"/>
          <w:szCs w:val="52"/>
          <w:rtl w:val="1"/>
        </w:rPr>
        <w:t xml:space="preserve">.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rFonts w:ascii="Arial" w:cs="Arial" w:eastAsia="Arial" w:hAnsi="Arial"/>
          <w:sz w:val="51"/>
          <w:szCs w:val="51"/>
        </w:rPr>
      </w:pPr>
      <w:bookmarkStart w:colFirst="0" w:colLast="0" w:name="_heading=h.xbzhsoh3k4yw" w:id="1"/>
      <w:bookmarkEnd w:id="1"/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المقدمة</w:t>
      </w:r>
    </w:p>
    <w:p w:rsidR="00000000" w:rsidDel="00000000" w:rsidP="00000000" w:rsidRDefault="00000000" w:rsidRPr="00000000" w14:paraId="00000003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تهدف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الدراسة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تحليل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الجدوى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الاقتصادية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إنشاء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مطعم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وكافيه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العليا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بمدينة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الرياض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لتقديم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وجبات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ومأكولات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جودة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عالية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بأسعار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معقولة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04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وتشمل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الدراسة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تحليل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جميع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الجوانب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بما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ذلك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الفنية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والتشغيلية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والمالية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بالإضافة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دراسة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السوق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والمنافسة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تتضمن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الدراسة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التوقعات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المالية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حيث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التكاليف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الإيرادات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والربحية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المتوقعة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05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وتهدف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الدراسة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رئيسي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تقييم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الفرصة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الاستثمارية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ومدى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جدواها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الاقتصادية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ثم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تقديم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التوصيات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المناسبة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حول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المضي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قدما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التأسيس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عدمه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06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وفيما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يلي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عرض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مفصل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لمحتويات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الدراسة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ونتائج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تحليل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عناصرها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المختلفة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07">
      <w:pPr>
        <w:shd w:fill="f3f3f3" w:val="clear"/>
        <w:bidi w:val="1"/>
        <w:spacing w:after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rFonts w:ascii="Arial" w:cs="Arial" w:eastAsia="Arial" w:hAnsi="Arial"/>
          <w:sz w:val="51"/>
          <w:szCs w:val="51"/>
        </w:rPr>
      </w:pPr>
      <w:bookmarkStart w:colFirst="0" w:colLast="0" w:name="_heading=h.f93quc7q3phk" w:id="2"/>
      <w:bookmarkEnd w:id="2"/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البيانات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الأساسية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p1qddhqt17sp" w:id="3"/>
      <w:bookmarkEnd w:id="3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وفكرة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المشروع</w:t>
      </w:r>
    </w:p>
    <w:p w:rsidR="00000000" w:rsidDel="00000000" w:rsidP="00000000" w:rsidRDefault="00000000" w:rsidRPr="00000000" w14:paraId="0000000A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مطعم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وكافيه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الريان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u4hr3rd32zw" w:id="4"/>
      <w:bookmarkEnd w:id="4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بيانات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مؤسس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مالك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المشروع</w:t>
      </w:r>
    </w:p>
    <w:p w:rsidR="00000000" w:rsidDel="00000000" w:rsidP="00000000" w:rsidRDefault="00000000" w:rsidRPr="00000000" w14:paraId="0000000C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الاسم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سعود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صالح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s0n8i1chnred" w:id="5"/>
      <w:bookmarkEnd w:id="5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وصف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فكرة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وما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يميزه</w:t>
      </w:r>
    </w:p>
    <w:p w:rsidR="00000000" w:rsidDel="00000000" w:rsidP="00000000" w:rsidRDefault="00000000" w:rsidRPr="00000000" w14:paraId="0000000E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يتمثل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إنشاء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مطعم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وكافيه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العليا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بمدينة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الرياض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يقدم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مجموعة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متنوعة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المأكولات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والمشروبات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الجودة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العالية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بأسعار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معقولة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يتميز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المطعم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بتصميمه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العصري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بأجوائه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المريحة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بالإضافة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تقديم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خدمة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عملاء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مميزة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hgeddhewwdym" w:id="6"/>
      <w:bookmarkEnd w:id="6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نوع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المؤسسة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القانونية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والتراخيص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المطلوبة</w:t>
      </w:r>
    </w:p>
    <w:p w:rsidR="00000000" w:rsidDel="00000000" w:rsidP="00000000" w:rsidRDefault="00000000" w:rsidRPr="00000000" w14:paraId="00000010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مؤسسة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فردية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ويتطلب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الحصول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التراخيص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التالية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bidi w:val="1"/>
        <w:spacing w:after="0" w:afterAutospacing="0" w:before="32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ترخيص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البلدية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ترخيص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الدفاع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المدني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ترخيص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الهيئة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العامة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للغذاء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والدواء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bidi w:val="1"/>
        <w:spacing w:after="32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ترخيص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وزارة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التجارة</w:t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xpzw6qrsf3jo" w:id="7"/>
      <w:bookmarkEnd w:id="7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بيانات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الشركاء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ونسب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مساهمتهم</w:t>
      </w:r>
    </w:p>
    <w:p w:rsidR="00000000" w:rsidDel="00000000" w:rsidP="00000000" w:rsidRDefault="00000000" w:rsidRPr="00000000" w14:paraId="00000016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يوجد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شركاء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مملوك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100%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لصاحب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سعود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صالح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17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rFonts w:ascii="Arial" w:cs="Arial" w:eastAsia="Arial" w:hAnsi="Arial"/>
          <w:sz w:val="51"/>
          <w:szCs w:val="51"/>
        </w:rPr>
      </w:pPr>
      <w:bookmarkStart w:colFirst="0" w:colLast="0" w:name="_heading=h.emgebtkp3xii" w:id="8"/>
      <w:bookmarkEnd w:id="8"/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ملخص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المشروع</w:t>
      </w:r>
    </w:p>
    <w:p w:rsidR="00000000" w:rsidDel="00000000" w:rsidP="00000000" w:rsidRDefault="00000000" w:rsidRPr="00000000" w14:paraId="00000018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يهدف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مطعم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وكافيه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الريان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تقديم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تجربة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مميزة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للعملاء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المأكولات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والمشروبات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عالية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الجودة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والنوعية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بأسعار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مناسبة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بالإضافة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التصميم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الداخلي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العصري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والأجواء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المريحة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والخدمة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الممتازة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19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توصلت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دراسة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الجدوى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مجد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ٍ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ماليا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حيث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إنه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المتوقع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تحقيق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عائد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سنوي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بنسبة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30%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تقريبا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موقع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استراتيجي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وسط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تجمع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سكني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وتجاري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ويوجد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طلب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المنطقة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الخدمات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يقدمها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لذا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ينصح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بالمضي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قدما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تنفيذ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وفق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الخطة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الموضوعة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1A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rFonts w:ascii="Arial" w:cs="Arial" w:eastAsia="Arial" w:hAnsi="Arial"/>
          <w:sz w:val="51"/>
          <w:szCs w:val="51"/>
        </w:rPr>
      </w:pPr>
      <w:bookmarkStart w:colFirst="0" w:colLast="0" w:name="_heading=h.fae1jdm6xhkb" w:id="9"/>
      <w:bookmarkEnd w:id="9"/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وصف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المنتجات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والخدمات</w:t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87ewbhay0fj" w:id="10"/>
      <w:bookmarkEnd w:id="10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قائمة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المأكولات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bidi w:val="1"/>
        <w:spacing w:after="0" w:afterAutospacing="0" w:before="32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المقبلات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سلطة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حمص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متبل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فتوش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السندويشات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شاورما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لحم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شاورما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دجاج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سندويشات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مشوية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الأطباق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الرئيسية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منسف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مطب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ّ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ق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كبسة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سمك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مشوي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bidi w:val="1"/>
        <w:spacing w:after="32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الحلويات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كنافة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قطايف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عصيدة</w:t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a11b74rhhqp6" w:id="11"/>
      <w:bookmarkEnd w:id="11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قائمة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المشروبات</w:t>
      </w:r>
    </w:p>
    <w:p w:rsidR="00000000" w:rsidDel="00000000" w:rsidP="00000000" w:rsidRDefault="00000000" w:rsidRPr="00000000" w14:paraId="00000021">
      <w:pPr>
        <w:numPr>
          <w:ilvl w:val="0"/>
          <w:numId w:val="14"/>
        </w:numPr>
        <w:bidi w:val="1"/>
        <w:spacing w:after="0" w:afterAutospacing="0" w:before="32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العصائر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الطازجة</w:t>
      </w:r>
    </w:p>
    <w:p w:rsidR="00000000" w:rsidDel="00000000" w:rsidP="00000000" w:rsidRDefault="00000000" w:rsidRPr="00000000" w14:paraId="00000022">
      <w:pPr>
        <w:numPr>
          <w:ilvl w:val="0"/>
          <w:numId w:val="14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المشروبات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الساخنة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القهوة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الشاي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السكري</w:t>
      </w:r>
    </w:p>
    <w:p w:rsidR="00000000" w:rsidDel="00000000" w:rsidP="00000000" w:rsidRDefault="00000000" w:rsidRPr="00000000" w14:paraId="00000023">
      <w:pPr>
        <w:numPr>
          <w:ilvl w:val="0"/>
          <w:numId w:val="14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المياه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الغازية</w:t>
      </w:r>
    </w:p>
    <w:p w:rsidR="00000000" w:rsidDel="00000000" w:rsidP="00000000" w:rsidRDefault="00000000" w:rsidRPr="00000000" w14:paraId="00000024">
      <w:pPr>
        <w:numPr>
          <w:ilvl w:val="0"/>
          <w:numId w:val="14"/>
        </w:numPr>
        <w:bidi w:val="1"/>
        <w:spacing w:after="32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المشروبات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الغازية</w:t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cyz5sb4uwpl3" w:id="12"/>
      <w:bookmarkEnd w:id="12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المميزات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التنافسية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bidi w:val="1"/>
        <w:spacing w:after="0" w:afterAutospacing="0" w:before="32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الموقع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الاستراتيجي</w:t>
      </w:r>
    </w:p>
    <w:p w:rsidR="00000000" w:rsidDel="00000000" w:rsidP="00000000" w:rsidRDefault="00000000" w:rsidRPr="00000000" w14:paraId="00000027">
      <w:pPr>
        <w:numPr>
          <w:ilvl w:val="0"/>
          <w:numId w:val="10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التصميم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الداخلي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العصري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والجذاب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تقديم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أطباق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ذات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نوعية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وجودة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عالية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السرعة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تلبية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طلبات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العملاء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الأسعار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المعقولة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والمناسبة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bidi w:val="1"/>
        <w:spacing w:after="32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خدمة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العملاء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الممتازة</w:t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9exgawuw0rnn" w:id="13"/>
      <w:bookmarkEnd w:id="13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القيمة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المضافة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للعملاء</w:t>
      </w:r>
    </w:p>
    <w:p w:rsidR="00000000" w:rsidDel="00000000" w:rsidP="00000000" w:rsidRDefault="00000000" w:rsidRPr="00000000" w14:paraId="0000002D">
      <w:pPr>
        <w:numPr>
          <w:ilvl w:val="0"/>
          <w:numId w:val="13"/>
        </w:numPr>
        <w:bidi w:val="1"/>
        <w:spacing w:after="0" w:afterAutospacing="0" w:before="32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توفير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وقت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وجهد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الذهاب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لمكان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آخر</w:t>
      </w:r>
    </w:p>
    <w:p w:rsidR="00000000" w:rsidDel="00000000" w:rsidP="00000000" w:rsidRDefault="00000000" w:rsidRPr="00000000" w14:paraId="0000002E">
      <w:pPr>
        <w:numPr>
          <w:ilvl w:val="0"/>
          <w:numId w:val="13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الاستمتاع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بجلسة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مريحة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أجواء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عائلية</w:t>
      </w:r>
    </w:p>
    <w:p w:rsidR="00000000" w:rsidDel="00000000" w:rsidP="00000000" w:rsidRDefault="00000000" w:rsidRPr="00000000" w14:paraId="0000002F">
      <w:pPr>
        <w:numPr>
          <w:ilvl w:val="0"/>
          <w:numId w:val="13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تناول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أطباق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لذيذة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بأسعار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مناسبة</w:t>
      </w:r>
    </w:p>
    <w:p w:rsidR="00000000" w:rsidDel="00000000" w:rsidP="00000000" w:rsidRDefault="00000000" w:rsidRPr="00000000" w14:paraId="00000030">
      <w:pPr>
        <w:numPr>
          <w:ilvl w:val="0"/>
          <w:numId w:val="13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سرعة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تلبية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الطلبات</w:t>
      </w:r>
    </w:p>
    <w:p w:rsidR="00000000" w:rsidDel="00000000" w:rsidP="00000000" w:rsidRDefault="00000000" w:rsidRPr="00000000" w14:paraId="00000031">
      <w:pPr>
        <w:numPr>
          <w:ilvl w:val="0"/>
          <w:numId w:val="13"/>
        </w:numPr>
        <w:bidi w:val="1"/>
        <w:spacing w:after="32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خدمة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عملاء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مميزة</w:t>
      </w:r>
    </w:p>
    <w:p w:rsidR="00000000" w:rsidDel="00000000" w:rsidP="00000000" w:rsidRDefault="00000000" w:rsidRPr="00000000" w14:paraId="00000032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rFonts w:ascii="Arial" w:cs="Arial" w:eastAsia="Arial" w:hAnsi="Arial"/>
          <w:sz w:val="51"/>
          <w:szCs w:val="51"/>
        </w:rPr>
      </w:pPr>
      <w:bookmarkStart w:colFirst="0" w:colLast="0" w:name="_heading=h.xqum9cktpnil" w:id="14"/>
      <w:bookmarkEnd w:id="14"/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الجانب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التقني</w:t>
      </w:r>
    </w:p>
    <w:p w:rsidR="00000000" w:rsidDel="00000000" w:rsidP="00000000" w:rsidRDefault="00000000" w:rsidRPr="00000000" w14:paraId="00000033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1d3lpzdvpfrp" w:id="15"/>
      <w:bookmarkEnd w:id="15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وصف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الموقع</w:t>
      </w:r>
    </w:p>
    <w:p w:rsidR="00000000" w:rsidDel="00000000" w:rsidP="00000000" w:rsidRDefault="00000000" w:rsidRPr="00000000" w14:paraId="00000034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المطعم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العليا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وسط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تجمع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سكني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وتجاري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بمساحة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200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متر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مربع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موزعة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طابقين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الطابق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الأرضي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يحتوي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منطقة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الطعام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الرئيسية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بسعة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50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مقعد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ومنطقة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الكافيه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والطابق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العلوي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يحتوي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منطقة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العائلات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ypovgsyqu4y1" w:id="16"/>
      <w:bookmarkEnd w:id="16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التجهيزات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والمعدات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bidi w:val="1"/>
        <w:spacing w:after="0" w:afterAutospacing="0" w:before="32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الطاولات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والكراسي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أجهزة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المطبخ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والطهي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والتبريد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أجهزة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تحضير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القهوة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والشاي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أدوات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التقديم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والأطباق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أنظمة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الصوتيات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والإضاءة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bidi w:val="1"/>
        <w:spacing w:after="32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أنظمة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والسلامة</w:t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f9yhxfmcoqv4" w:id="17"/>
      <w:bookmarkEnd w:id="17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اختيار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التكنولوجيا</w:t>
      </w:r>
    </w:p>
    <w:p w:rsidR="00000000" w:rsidDel="00000000" w:rsidP="00000000" w:rsidRDefault="00000000" w:rsidRPr="00000000" w14:paraId="0000003D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سيتم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استخدام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أحدث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الأجهزة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والمعدات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المتوفرة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الأسواق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حيث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التقنيات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الحديثة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توفر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الوقت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والجهد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كذلك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الاعتماد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برامج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الحاسب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الآلي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المخازن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ونقاط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البيع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3E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rFonts w:ascii="Arial" w:cs="Arial" w:eastAsia="Arial" w:hAnsi="Arial"/>
          <w:sz w:val="51"/>
          <w:szCs w:val="51"/>
        </w:rPr>
      </w:pPr>
      <w:bookmarkStart w:colFirst="0" w:colLast="0" w:name="_heading=h.3auosjjez27o" w:id="18"/>
      <w:bookmarkEnd w:id="18"/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الجوانب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الاقتصادية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والسوق</w:t>
      </w:r>
    </w:p>
    <w:p w:rsidR="00000000" w:rsidDel="00000000" w:rsidP="00000000" w:rsidRDefault="00000000" w:rsidRPr="00000000" w14:paraId="0000003F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u6orkuf122nn" w:id="19"/>
      <w:bookmarkEnd w:id="19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دراسة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السوق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المستهدفة</w:t>
      </w:r>
    </w:p>
    <w:p w:rsidR="00000000" w:rsidDel="00000000" w:rsidP="00000000" w:rsidRDefault="00000000" w:rsidRPr="00000000" w14:paraId="00000040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يستهدف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المطعم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العائلات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والأفراد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الفئة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العمرية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25-45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عاما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متوسطي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ومرتفعي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الدخل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العليا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والأحياء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المجاورة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وتشير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تقديرات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حجم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الشريحة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أكثر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5000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عائلة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تقريبا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ً.</w:t>
      </w:r>
    </w:p>
    <w:p w:rsidR="00000000" w:rsidDel="00000000" w:rsidP="00000000" w:rsidRDefault="00000000" w:rsidRPr="00000000" w14:paraId="00000041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rvl86e63495b" w:id="20"/>
      <w:bookmarkEnd w:id="20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دراسة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المنافسة</w:t>
      </w:r>
    </w:p>
    <w:p w:rsidR="00000000" w:rsidDel="00000000" w:rsidP="00000000" w:rsidRDefault="00000000" w:rsidRPr="00000000" w14:paraId="00000042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يوجد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قليل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المطاعم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المنافسة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المنطقة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تتركز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معظمها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الأسعار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المرتفعة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مما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يوفر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فرصة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لتقديم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وجبات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بأسعار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معقولة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ونوعية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جيدة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43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dygzfgd06nqf" w:id="21"/>
      <w:bookmarkEnd w:id="21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الميزة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التنافسية</w:t>
      </w:r>
    </w:p>
    <w:p w:rsidR="00000000" w:rsidDel="00000000" w:rsidP="00000000" w:rsidRDefault="00000000" w:rsidRPr="00000000" w14:paraId="00000044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تكمن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الميزة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التنافسية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للمطعم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الموقع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الاستراتيجي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والجودة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العالية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والأسعار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المناسبة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بالإضافة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الخدمة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الممتازة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45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33tsz8dhi9hd" w:id="22"/>
      <w:bookmarkEnd w:id="22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استراتيجية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التسويق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والترويج</w:t>
      </w:r>
    </w:p>
    <w:p w:rsidR="00000000" w:rsidDel="00000000" w:rsidP="00000000" w:rsidRDefault="00000000" w:rsidRPr="00000000" w14:paraId="00000046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الترويج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وسائل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التواصل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الاجتماعي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والعروض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الترويجية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والخصومات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وبرامج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ولاء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العملاء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يتم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الاعتماد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إستراتيجية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الجذب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الالتزام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بالجودة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وسرعة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الخدمة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47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rFonts w:ascii="Arial" w:cs="Arial" w:eastAsia="Arial" w:hAnsi="Arial"/>
          <w:sz w:val="51"/>
          <w:szCs w:val="51"/>
        </w:rPr>
      </w:pPr>
      <w:bookmarkStart w:colFirst="0" w:colLast="0" w:name="_heading=h.3a6qwr79cqna" w:id="23"/>
      <w:bookmarkEnd w:id="23"/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الجانب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التنظيمي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والموارد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البشرية</w:t>
      </w:r>
    </w:p>
    <w:p w:rsidR="00000000" w:rsidDel="00000000" w:rsidP="00000000" w:rsidRDefault="00000000" w:rsidRPr="00000000" w14:paraId="00000048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nr0rpvqp9o8w" w:id="24"/>
      <w:bookmarkEnd w:id="24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الهيكل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التنظيمي</w:t>
      </w:r>
    </w:p>
    <w:p w:rsidR="00000000" w:rsidDel="00000000" w:rsidP="00000000" w:rsidRDefault="00000000" w:rsidRPr="00000000" w14:paraId="00000049">
      <w:pPr>
        <w:numPr>
          <w:ilvl w:val="0"/>
          <w:numId w:val="16"/>
        </w:numPr>
        <w:bidi w:val="1"/>
        <w:spacing w:after="0" w:afterAutospacing="0" w:before="32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المالك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يتولى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الإشراف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العام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ووضع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السياسات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4A">
      <w:pPr>
        <w:numPr>
          <w:ilvl w:val="0"/>
          <w:numId w:val="16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مدير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المطعم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الإدارة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اليومية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والإشراف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الموظفين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4B">
      <w:pPr>
        <w:numPr>
          <w:ilvl w:val="0"/>
          <w:numId w:val="16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الطهاة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والنادلين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تحضير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الطعام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وخدمة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العملاء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4C">
      <w:pPr>
        <w:numPr>
          <w:ilvl w:val="0"/>
          <w:numId w:val="16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موظف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النظافة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التنظيف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والصيانة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4D">
      <w:pPr>
        <w:numPr>
          <w:ilvl w:val="0"/>
          <w:numId w:val="16"/>
        </w:numPr>
        <w:bidi w:val="1"/>
        <w:spacing w:after="32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المحاسب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الفواتير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والمدفوعات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والتقارير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4E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8d7mvg4v6gcw" w:id="25"/>
      <w:bookmarkEnd w:id="25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المهام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الوظيفية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والمؤهلات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المطلوبة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bidi w:val="1"/>
        <w:spacing w:after="0" w:afterAutospacing="0" w:before="32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مدير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المطعم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خبرة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المطاعم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مؤهل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ٍ.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الطهاة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خبرة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الطهي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مهارات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التعامل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الأطعمة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النادلين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الثانوية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العامة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مهارات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التعامل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الجمهور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موظف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النظافة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القدرة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استخدام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مواد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التنظيف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والصيانة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bidi w:val="1"/>
        <w:spacing w:after="32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المحاسب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خبرة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المحاسبة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مؤهل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متوسط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الأقل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54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rFonts w:ascii="Arial" w:cs="Arial" w:eastAsia="Arial" w:hAnsi="Arial"/>
          <w:sz w:val="51"/>
          <w:szCs w:val="51"/>
        </w:rPr>
      </w:pPr>
      <w:bookmarkStart w:colFirst="0" w:colLast="0" w:name="_heading=h.lnmiuygrwww" w:id="26"/>
      <w:bookmarkEnd w:id="26"/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الجدول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الزمني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وخطة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التنفيذ</w:t>
      </w:r>
    </w:p>
    <w:p w:rsidR="00000000" w:rsidDel="00000000" w:rsidP="00000000" w:rsidRDefault="00000000" w:rsidRPr="00000000" w14:paraId="00000055">
      <w:pPr>
        <w:numPr>
          <w:ilvl w:val="0"/>
          <w:numId w:val="7"/>
        </w:numPr>
        <w:bidi w:val="1"/>
        <w:spacing w:after="0" w:afterAutospacing="0" w:before="32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الشهر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1: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استكمال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التراخيص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والتجهيزات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المبدئية</w:t>
      </w:r>
    </w:p>
    <w:p w:rsidR="00000000" w:rsidDel="00000000" w:rsidP="00000000" w:rsidRDefault="00000000" w:rsidRPr="00000000" w14:paraId="00000056">
      <w:pPr>
        <w:numPr>
          <w:ilvl w:val="0"/>
          <w:numId w:val="7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الشهر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التعيينات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والتدريب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والاختبارات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التشغيلية</w:t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الشهر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3: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بدء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التشغيل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الفعلي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والافتتاح</w:t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الشهر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6: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تقييم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الأداء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واتخاذ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إجراءات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التحسين</w:t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bidi w:val="1"/>
        <w:spacing w:after="32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العام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1: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التوسع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وزيادة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عدد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المقاعد</w:t>
      </w:r>
    </w:p>
    <w:p w:rsidR="00000000" w:rsidDel="00000000" w:rsidP="00000000" w:rsidRDefault="00000000" w:rsidRPr="00000000" w14:paraId="0000005A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rFonts w:ascii="Arial" w:cs="Arial" w:eastAsia="Arial" w:hAnsi="Arial"/>
          <w:sz w:val="51"/>
          <w:szCs w:val="51"/>
        </w:rPr>
      </w:pPr>
      <w:bookmarkStart w:colFirst="0" w:colLast="0" w:name="_heading=h.3q9hzrm1ahdo" w:id="27"/>
      <w:bookmarkEnd w:id="27"/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النموذج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المالي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وتوقعات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الربحية</w:t>
      </w:r>
    </w:p>
    <w:p w:rsidR="00000000" w:rsidDel="00000000" w:rsidP="00000000" w:rsidRDefault="00000000" w:rsidRPr="00000000" w14:paraId="0000005B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w0s81lctbvok" w:id="28"/>
      <w:bookmarkEnd w:id="28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توقعات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الميزانية</w:t>
      </w:r>
    </w:p>
    <w:p w:rsidR="00000000" w:rsidDel="00000000" w:rsidP="00000000" w:rsidRDefault="00000000" w:rsidRPr="00000000" w14:paraId="0000005C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البند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السنة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السنة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السنة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3</w:t>
        <w:br w:type="textWrapping"/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الأصول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المتداولة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100,000 150,000 200,000</w:t>
        <w:br w:type="textWrapping"/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الأصول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الثابتة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300,000 330,000 360,000</w:t>
        <w:br w:type="textWrapping"/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إجمالي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الأصول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400,000 480,000 560,000</w:t>
      </w:r>
    </w:p>
    <w:p w:rsidR="00000000" w:rsidDel="00000000" w:rsidP="00000000" w:rsidRDefault="00000000" w:rsidRPr="00000000" w14:paraId="0000005D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الخصوم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المتداولة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50,000 80,000 100,000</w:t>
        <w:br w:type="textWrapping"/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حقوق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الملكية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350,000 400,000 460,000</w:t>
        <w:br w:type="textWrapping"/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إجمالي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الخصوم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وحقوق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الملكية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400,000 480,000 560,000</w:t>
      </w:r>
    </w:p>
    <w:p w:rsidR="00000000" w:rsidDel="00000000" w:rsidP="00000000" w:rsidRDefault="00000000" w:rsidRPr="00000000" w14:paraId="0000005E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b14izya0cmgf" w:id="29"/>
      <w:bookmarkEnd w:id="29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توقعات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قائمة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الدخل</w:t>
      </w:r>
    </w:p>
    <w:p w:rsidR="00000000" w:rsidDel="00000000" w:rsidP="00000000" w:rsidRDefault="00000000" w:rsidRPr="00000000" w14:paraId="0000005F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البند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السنة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السنة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السنة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3</w:t>
        <w:br w:type="textWrapping"/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المبيعات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600,000 720,000 850,000</w:t>
        <w:br w:type="textWrapping"/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تكلفة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المبيعات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200,000 240,000 280,000</w:t>
        <w:br w:type="textWrapping"/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الربح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الإجمالي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400,000 480,000 570,000</w:t>
      </w:r>
    </w:p>
    <w:p w:rsidR="00000000" w:rsidDel="00000000" w:rsidP="00000000" w:rsidRDefault="00000000" w:rsidRPr="00000000" w14:paraId="00000060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المصروفات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100,000 110,000 120,000</w:t>
      </w:r>
    </w:p>
    <w:p w:rsidR="00000000" w:rsidDel="00000000" w:rsidP="00000000" w:rsidRDefault="00000000" w:rsidRPr="00000000" w14:paraId="00000061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صافي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الربح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الضرائب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300,000 370,000 450,000</w:t>
      </w:r>
    </w:p>
    <w:p w:rsidR="00000000" w:rsidDel="00000000" w:rsidP="00000000" w:rsidRDefault="00000000" w:rsidRPr="00000000" w14:paraId="00000062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rFonts w:ascii="Arial" w:cs="Arial" w:eastAsia="Arial" w:hAnsi="Arial"/>
          <w:sz w:val="39"/>
          <w:szCs w:val="39"/>
        </w:rPr>
      </w:pPr>
      <w:bookmarkStart w:colFirst="0" w:colLast="0" w:name="_heading=h.49qq6nku5bt5" w:id="30"/>
      <w:bookmarkEnd w:id="30"/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توقعات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التدفقات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9"/>
          <w:szCs w:val="39"/>
          <w:rtl w:val="1"/>
        </w:rPr>
        <w:t xml:space="preserve">النقدية</w:t>
      </w:r>
    </w:p>
    <w:p w:rsidR="00000000" w:rsidDel="00000000" w:rsidP="00000000" w:rsidRDefault="00000000" w:rsidRPr="00000000" w14:paraId="00000063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البند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السنة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السنة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السنة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3</w:t>
        <w:br w:type="textWrapping"/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التدفقات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التشغيلية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250,000 300,000 350,000</w:t>
        <w:br w:type="textWrapping"/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التدفقات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الاستثمارية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-320,000 -50,000 -40,000</w:t>
        <w:br w:type="textWrapping"/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التدفقات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التمويلية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100,000 0 0</w:t>
      </w:r>
    </w:p>
    <w:p w:rsidR="00000000" w:rsidDel="00000000" w:rsidP="00000000" w:rsidRDefault="00000000" w:rsidRPr="00000000" w14:paraId="00000064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صافي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التغير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النقد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30,000 250,000 310,000</w:t>
      </w:r>
    </w:p>
    <w:p w:rsidR="00000000" w:rsidDel="00000000" w:rsidP="00000000" w:rsidRDefault="00000000" w:rsidRPr="00000000" w14:paraId="00000065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يلاحظ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الجدول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المتوقع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يحقق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تدفقات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نقدية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إيجابية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السنوات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الثلاث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الأولى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التشغيل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حيث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المتوقع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يصل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صافي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التغير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النقد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حوالي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310,000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ريال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بنهاية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السنة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الثالثة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66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b w:val="1"/>
          <w:sz w:val="51"/>
          <w:szCs w:val="51"/>
        </w:rPr>
      </w:pPr>
      <w:r w:rsidDel="00000000" w:rsidR="00000000" w:rsidRPr="00000000">
        <w:rPr>
          <w:rFonts w:ascii="Arial" w:cs="Arial" w:eastAsia="Arial" w:hAnsi="Arial"/>
          <w:b w:val="1"/>
          <w:sz w:val="51"/>
          <w:szCs w:val="51"/>
          <w:rtl w:val="1"/>
        </w:rPr>
        <w:t xml:space="preserve">تحليل</w:t>
      </w:r>
      <w:r w:rsidDel="00000000" w:rsidR="00000000" w:rsidRPr="00000000">
        <w:rPr>
          <w:rFonts w:ascii="Arial" w:cs="Arial" w:eastAsia="Arial" w:hAnsi="Arial"/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51"/>
          <w:szCs w:val="51"/>
          <w:rtl w:val="0"/>
        </w:rPr>
        <w:t xml:space="preserve">SWOT</w:t>
      </w:r>
      <w:r w:rsidDel="00000000" w:rsidR="00000000" w:rsidRPr="00000000">
        <w:rPr>
          <w:rFonts w:ascii="Arial" w:cs="Arial" w:eastAsia="Arial" w:hAnsi="Arial"/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51"/>
          <w:szCs w:val="51"/>
          <w:rtl w:val="1"/>
        </w:rPr>
        <w:t xml:space="preserve">للمشروع</w:t>
      </w:r>
    </w:p>
    <w:p w:rsidR="00000000" w:rsidDel="00000000" w:rsidP="00000000" w:rsidRDefault="00000000" w:rsidRPr="00000000" w14:paraId="00000067">
      <w:pPr>
        <w:pStyle w:val="Heading3"/>
        <w:keepNext w:val="0"/>
        <w:keepLines w:val="0"/>
        <w:shd w:fill="f3f3f3" w:val="clear"/>
        <w:bidi w:val="1"/>
        <w:spacing w:after="560" w:before="560" w:line="319.20000000000005" w:lineRule="auto"/>
        <w:rPr>
          <w:rFonts w:ascii="Arial" w:cs="Arial" w:eastAsia="Arial" w:hAnsi="Arial"/>
          <w:sz w:val="31"/>
          <w:szCs w:val="31"/>
        </w:rPr>
      </w:pPr>
      <w:bookmarkStart w:colFirst="0" w:colLast="0" w:name="_heading=h.ykhfnk6pdykx" w:id="31"/>
      <w:bookmarkEnd w:id="31"/>
      <w:r w:rsidDel="00000000" w:rsidR="00000000" w:rsidRPr="00000000">
        <w:rPr>
          <w:rFonts w:ascii="Arial" w:cs="Arial" w:eastAsia="Arial" w:hAnsi="Arial"/>
          <w:sz w:val="31"/>
          <w:szCs w:val="31"/>
          <w:rtl w:val="1"/>
        </w:rPr>
        <w:t xml:space="preserve">نقاط</w:t>
      </w:r>
      <w:r w:rsidDel="00000000" w:rsidR="00000000" w:rsidRPr="00000000">
        <w:rPr>
          <w:rFonts w:ascii="Arial" w:cs="Arial" w:eastAsia="Arial" w:hAnsi="Arial"/>
          <w:sz w:val="31"/>
          <w:szCs w:val="3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1"/>
          <w:szCs w:val="31"/>
          <w:rtl w:val="1"/>
        </w:rPr>
        <w:t xml:space="preserve">القوة</w:t>
      </w:r>
      <w:r w:rsidDel="00000000" w:rsidR="00000000" w:rsidRPr="00000000">
        <w:rPr>
          <w:rFonts w:ascii="Arial" w:cs="Arial" w:eastAsia="Arial" w:hAnsi="Arial"/>
          <w:sz w:val="31"/>
          <w:szCs w:val="31"/>
          <w:rtl w:val="1"/>
        </w:rPr>
        <w:t xml:space="preserve">: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bidi w:val="1"/>
        <w:spacing w:after="0" w:afterAutospacing="0" w:before="32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الموقع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الاستراتيجي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التشكيلة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الواسعة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المأكولات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والمشروبات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التصميم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الداخلي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الجذاب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والأجواء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المريحة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الأسعار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المعقولة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مقارنة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بالمنافسين</w:t>
      </w:r>
    </w:p>
    <w:p w:rsidR="00000000" w:rsidDel="00000000" w:rsidP="00000000" w:rsidRDefault="00000000" w:rsidRPr="00000000" w14:paraId="0000006C">
      <w:pPr>
        <w:numPr>
          <w:ilvl w:val="0"/>
          <w:numId w:val="4"/>
        </w:numPr>
        <w:bidi w:val="1"/>
        <w:spacing w:after="32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السرعة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تلبية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طلبات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العملاء</w:t>
      </w:r>
    </w:p>
    <w:p w:rsidR="00000000" w:rsidDel="00000000" w:rsidP="00000000" w:rsidRDefault="00000000" w:rsidRPr="00000000" w14:paraId="0000006D">
      <w:pPr>
        <w:pStyle w:val="Heading3"/>
        <w:keepNext w:val="0"/>
        <w:keepLines w:val="0"/>
        <w:shd w:fill="f3f3f3" w:val="clear"/>
        <w:bidi w:val="1"/>
        <w:spacing w:after="560" w:before="560" w:line="319.20000000000005" w:lineRule="auto"/>
        <w:rPr>
          <w:rFonts w:ascii="Arial" w:cs="Arial" w:eastAsia="Arial" w:hAnsi="Arial"/>
          <w:sz w:val="31"/>
          <w:szCs w:val="31"/>
        </w:rPr>
      </w:pPr>
      <w:bookmarkStart w:colFirst="0" w:colLast="0" w:name="_heading=h.qezl7rf0mxgj" w:id="32"/>
      <w:bookmarkEnd w:id="32"/>
      <w:r w:rsidDel="00000000" w:rsidR="00000000" w:rsidRPr="00000000">
        <w:rPr>
          <w:rFonts w:ascii="Arial" w:cs="Arial" w:eastAsia="Arial" w:hAnsi="Arial"/>
          <w:sz w:val="31"/>
          <w:szCs w:val="31"/>
          <w:rtl w:val="1"/>
        </w:rPr>
        <w:t xml:space="preserve">نقاط</w:t>
      </w:r>
      <w:r w:rsidDel="00000000" w:rsidR="00000000" w:rsidRPr="00000000">
        <w:rPr>
          <w:rFonts w:ascii="Arial" w:cs="Arial" w:eastAsia="Arial" w:hAnsi="Arial"/>
          <w:sz w:val="31"/>
          <w:szCs w:val="3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1"/>
          <w:szCs w:val="31"/>
          <w:rtl w:val="1"/>
        </w:rPr>
        <w:t xml:space="preserve">الضعف</w:t>
      </w:r>
      <w:r w:rsidDel="00000000" w:rsidR="00000000" w:rsidRPr="00000000">
        <w:rPr>
          <w:rFonts w:ascii="Arial" w:cs="Arial" w:eastAsia="Arial" w:hAnsi="Arial"/>
          <w:sz w:val="31"/>
          <w:szCs w:val="31"/>
          <w:rtl w:val="1"/>
        </w:rPr>
        <w:t xml:space="preserve">:</w:t>
      </w:r>
    </w:p>
    <w:p w:rsidR="00000000" w:rsidDel="00000000" w:rsidP="00000000" w:rsidRDefault="00000000" w:rsidRPr="00000000" w14:paraId="0000006E">
      <w:pPr>
        <w:numPr>
          <w:ilvl w:val="0"/>
          <w:numId w:val="15"/>
        </w:numPr>
        <w:bidi w:val="1"/>
        <w:spacing w:after="0" w:afterAutospacing="0" w:before="32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قلة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الخبرة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مجال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المطاعم</w:t>
      </w:r>
    </w:p>
    <w:p w:rsidR="00000000" w:rsidDel="00000000" w:rsidP="00000000" w:rsidRDefault="00000000" w:rsidRPr="00000000" w14:paraId="0000006F">
      <w:pPr>
        <w:numPr>
          <w:ilvl w:val="0"/>
          <w:numId w:val="15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ارتفاع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تكاليف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الاستثمار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الأولي</w:t>
      </w:r>
    </w:p>
    <w:p w:rsidR="00000000" w:rsidDel="00000000" w:rsidP="00000000" w:rsidRDefault="00000000" w:rsidRPr="00000000" w14:paraId="00000070">
      <w:pPr>
        <w:numPr>
          <w:ilvl w:val="0"/>
          <w:numId w:val="15"/>
        </w:numPr>
        <w:bidi w:val="1"/>
        <w:spacing w:after="32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اعتماد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النجاح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مهارات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الطهاة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والعاملين</w:t>
      </w:r>
    </w:p>
    <w:p w:rsidR="00000000" w:rsidDel="00000000" w:rsidP="00000000" w:rsidRDefault="00000000" w:rsidRPr="00000000" w14:paraId="00000071">
      <w:pPr>
        <w:pStyle w:val="Heading3"/>
        <w:keepNext w:val="0"/>
        <w:keepLines w:val="0"/>
        <w:shd w:fill="f3f3f3" w:val="clear"/>
        <w:bidi w:val="1"/>
        <w:spacing w:after="560" w:before="560" w:line="319.20000000000005" w:lineRule="auto"/>
        <w:rPr>
          <w:rFonts w:ascii="Arial" w:cs="Arial" w:eastAsia="Arial" w:hAnsi="Arial"/>
          <w:sz w:val="31"/>
          <w:szCs w:val="31"/>
        </w:rPr>
      </w:pPr>
      <w:bookmarkStart w:colFirst="0" w:colLast="0" w:name="_heading=h.28k3179vbgdk" w:id="33"/>
      <w:bookmarkEnd w:id="33"/>
      <w:r w:rsidDel="00000000" w:rsidR="00000000" w:rsidRPr="00000000">
        <w:rPr>
          <w:rFonts w:ascii="Arial" w:cs="Arial" w:eastAsia="Arial" w:hAnsi="Arial"/>
          <w:sz w:val="31"/>
          <w:szCs w:val="31"/>
          <w:rtl w:val="1"/>
        </w:rPr>
        <w:t xml:space="preserve">الفرص</w:t>
      </w:r>
      <w:r w:rsidDel="00000000" w:rsidR="00000000" w:rsidRPr="00000000">
        <w:rPr>
          <w:rFonts w:ascii="Arial" w:cs="Arial" w:eastAsia="Arial" w:hAnsi="Arial"/>
          <w:sz w:val="31"/>
          <w:szCs w:val="31"/>
          <w:rtl w:val="1"/>
        </w:rPr>
        <w:t xml:space="preserve">:</w:t>
      </w:r>
    </w:p>
    <w:p w:rsidR="00000000" w:rsidDel="00000000" w:rsidP="00000000" w:rsidRDefault="00000000" w:rsidRPr="00000000" w14:paraId="00000072">
      <w:pPr>
        <w:numPr>
          <w:ilvl w:val="0"/>
          <w:numId w:val="8"/>
        </w:numPr>
        <w:bidi w:val="1"/>
        <w:spacing w:after="0" w:afterAutospacing="0" w:before="32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تزايد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الطلب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المطاعم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المنطقة</w:t>
      </w:r>
    </w:p>
    <w:p w:rsidR="00000000" w:rsidDel="00000000" w:rsidP="00000000" w:rsidRDefault="00000000" w:rsidRPr="00000000" w14:paraId="00000073">
      <w:pPr>
        <w:numPr>
          <w:ilvl w:val="0"/>
          <w:numId w:val="8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إمكانية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التوسع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وزيادة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الطاقة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الاستيعابية</w:t>
      </w:r>
    </w:p>
    <w:p w:rsidR="00000000" w:rsidDel="00000000" w:rsidP="00000000" w:rsidRDefault="00000000" w:rsidRPr="00000000" w14:paraId="00000074">
      <w:pPr>
        <w:numPr>
          <w:ilvl w:val="0"/>
          <w:numId w:val="8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جذب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شريحة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كبيرة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العملاء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لتجربة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المكان</w:t>
      </w:r>
    </w:p>
    <w:p w:rsidR="00000000" w:rsidDel="00000000" w:rsidP="00000000" w:rsidRDefault="00000000" w:rsidRPr="00000000" w14:paraId="00000075">
      <w:pPr>
        <w:numPr>
          <w:ilvl w:val="0"/>
          <w:numId w:val="8"/>
        </w:numPr>
        <w:bidi w:val="1"/>
        <w:spacing w:after="32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تقديم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عروض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ترويجية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وبرامج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ولاء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للعملاء</w:t>
      </w:r>
    </w:p>
    <w:p w:rsidR="00000000" w:rsidDel="00000000" w:rsidP="00000000" w:rsidRDefault="00000000" w:rsidRPr="00000000" w14:paraId="00000076">
      <w:pPr>
        <w:pStyle w:val="Heading3"/>
        <w:keepNext w:val="0"/>
        <w:keepLines w:val="0"/>
        <w:shd w:fill="f3f3f3" w:val="clear"/>
        <w:bidi w:val="1"/>
        <w:spacing w:after="560" w:before="560" w:line="319.20000000000005" w:lineRule="auto"/>
        <w:rPr>
          <w:rFonts w:ascii="Arial" w:cs="Arial" w:eastAsia="Arial" w:hAnsi="Arial"/>
          <w:sz w:val="31"/>
          <w:szCs w:val="31"/>
        </w:rPr>
      </w:pPr>
      <w:bookmarkStart w:colFirst="0" w:colLast="0" w:name="_heading=h.dy1zrswhabdn" w:id="34"/>
      <w:bookmarkEnd w:id="34"/>
      <w:r w:rsidDel="00000000" w:rsidR="00000000" w:rsidRPr="00000000">
        <w:rPr>
          <w:rFonts w:ascii="Arial" w:cs="Arial" w:eastAsia="Arial" w:hAnsi="Arial"/>
          <w:sz w:val="31"/>
          <w:szCs w:val="31"/>
          <w:rtl w:val="1"/>
        </w:rPr>
        <w:t xml:space="preserve">التهديدات</w:t>
      </w:r>
      <w:r w:rsidDel="00000000" w:rsidR="00000000" w:rsidRPr="00000000">
        <w:rPr>
          <w:rFonts w:ascii="Arial" w:cs="Arial" w:eastAsia="Arial" w:hAnsi="Arial"/>
          <w:sz w:val="31"/>
          <w:szCs w:val="31"/>
          <w:rtl w:val="1"/>
        </w:rPr>
        <w:t xml:space="preserve">:</w:t>
      </w:r>
    </w:p>
    <w:p w:rsidR="00000000" w:rsidDel="00000000" w:rsidP="00000000" w:rsidRDefault="00000000" w:rsidRPr="00000000" w14:paraId="00000077">
      <w:pPr>
        <w:numPr>
          <w:ilvl w:val="0"/>
          <w:numId w:val="9"/>
        </w:numPr>
        <w:bidi w:val="1"/>
        <w:spacing w:after="0" w:afterAutospacing="0" w:before="32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دخول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منافسين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جدد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للسوق</w:t>
      </w:r>
    </w:p>
    <w:p w:rsidR="00000000" w:rsidDel="00000000" w:rsidP="00000000" w:rsidRDefault="00000000" w:rsidRPr="00000000" w14:paraId="00000078">
      <w:pPr>
        <w:numPr>
          <w:ilvl w:val="0"/>
          <w:numId w:val="9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تقلبات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أسعار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المواد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الغذائية</w:t>
      </w:r>
    </w:p>
    <w:p w:rsidR="00000000" w:rsidDel="00000000" w:rsidP="00000000" w:rsidRDefault="00000000" w:rsidRPr="00000000" w14:paraId="00000079">
      <w:pPr>
        <w:numPr>
          <w:ilvl w:val="0"/>
          <w:numId w:val="9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تغير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أذواق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وتفضيلات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العملاء</w:t>
      </w:r>
    </w:p>
    <w:p w:rsidR="00000000" w:rsidDel="00000000" w:rsidP="00000000" w:rsidRDefault="00000000" w:rsidRPr="00000000" w14:paraId="0000007A">
      <w:pPr>
        <w:numPr>
          <w:ilvl w:val="0"/>
          <w:numId w:val="9"/>
        </w:numPr>
        <w:bidi w:val="1"/>
        <w:spacing w:after="32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الظروف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الاقتصادية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والسياسية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المستقرة</w:t>
      </w:r>
    </w:p>
    <w:p w:rsidR="00000000" w:rsidDel="00000000" w:rsidP="00000000" w:rsidRDefault="00000000" w:rsidRPr="00000000" w14:paraId="0000007B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بشكل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عام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يتمتع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بفرص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جيدة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للنجاح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ظل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المنافسة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المحدودة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حاليا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وتوفر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الطلب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لكن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وضع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خطط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مناسبة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للتعامل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التهديدات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المحتملة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وتعزيز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نقاط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القوة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7C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rFonts w:ascii="Arial" w:cs="Arial" w:eastAsia="Arial" w:hAnsi="Arial"/>
          <w:sz w:val="51"/>
          <w:szCs w:val="51"/>
        </w:rPr>
      </w:pPr>
      <w:bookmarkStart w:colFirst="0" w:colLast="0" w:name="_heading=h.bxzam1lh1en8" w:id="35"/>
      <w:bookmarkEnd w:id="35"/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بداية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تحقيق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الأرباح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؟ -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تحليل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نقطة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التعادل</w:t>
      </w:r>
    </w:p>
    <w:p w:rsidR="00000000" w:rsidDel="00000000" w:rsidP="00000000" w:rsidRDefault="00000000" w:rsidRPr="00000000" w14:paraId="0000007D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المتوقع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يبدأ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تحقيق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الربحية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بعد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الشهر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الثالث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التشغيل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حيث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المتوقع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تصل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نقطة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التعادل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حوالي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350,000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ريال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سنويا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المبيعات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7E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rFonts w:ascii="Arial" w:cs="Arial" w:eastAsia="Arial" w:hAnsi="Arial"/>
          <w:sz w:val="51"/>
          <w:szCs w:val="51"/>
        </w:rPr>
      </w:pPr>
      <w:bookmarkStart w:colFirst="0" w:colLast="0" w:name="_heading=h.jhfjbv824x6f" w:id="36"/>
      <w:bookmarkEnd w:id="36"/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مدى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إمكانية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استمرارية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واستقرار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المشروع</w:t>
      </w:r>
    </w:p>
    <w:p w:rsidR="00000000" w:rsidDel="00000000" w:rsidP="00000000" w:rsidRDefault="00000000" w:rsidRPr="00000000" w14:paraId="0000007F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يتمتع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بفرص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جيدة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للاستمرار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والنمو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مستقبلا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نظرا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للعوامل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التالية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80">
      <w:pPr>
        <w:numPr>
          <w:ilvl w:val="0"/>
          <w:numId w:val="11"/>
        </w:numPr>
        <w:bidi w:val="1"/>
        <w:spacing w:after="0" w:afterAutospacing="0" w:before="32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موقع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استراتيجي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كثيف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السكان</w:t>
      </w:r>
    </w:p>
    <w:p w:rsidR="00000000" w:rsidDel="00000000" w:rsidP="00000000" w:rsidRDefault="00000000" w:rsidRPr="00000000" w14:paraId="00000081">
      <w:pPr>
        <w:numPr>
          <w:ilvl w:val="0"/>
          <w:numId w:val="11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توفر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الطلب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المنطقة</w:t>
      </w:r>
    </w:p>
    <w:p w:rsidR="00000000" w:rsidDel="00000000" w:rsidP="00000000" w:rsidRDefault="00000000" w:rsidRPr="00000000" w14:paraId="00000082">
      <w:pPr>
        <w:numPr>
          <w:ilvl w:val="0"/>
          <w:numId w:val="11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ميزة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تنافسية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واضحة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حيث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السعر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والجودة</w:t>
      </w:r>
    </w:p>
    <w:p w:rsidR="00000000" w:rsidDel="00000000" w:rsidP="00000000" w:rsidRDefault="00000000" w:rsidRPr="00000000" w14:paraId="00000083">
      <w:pPr>
        <w:numPr>
          <w:ilvl w:val="0"/>
          <w:numId w:val="11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إمكانية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التوسع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مستقبلا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</w:t>
      </w:r>
    </w:p>
    <w:p w:rsidR="00000000" w:rsidDel="00000000" w:rsidP="00000000" w:rsidRDefault="00000000" w:rsidRPr="00000000" w14:paraId="00000084">
      <w:pPr>
        <w:numPr>
          <w:ilvl w:val="0"/>
          <w:numId w:val="11"/>
        </w:numPr>
        <w:bidi w:val="1"/>
        <w:spacing w:after="32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توقعات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ربحية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جيدة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وفرص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لزيادة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الإيرادات</w:t>
      </w:r>
    </w:p>
    <w:p w:rsidR="00000000" w:rsidDel="00000000" w:rsidP="00000000" w:rsidRDefault="00000000" w:rsidRPr="00000000" w14:paraId="00000085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rFonts w:ascii="Arial" w:cs="Arial" w:eastAsia="Arial" w:hAnsi="Arial"/>
          <w:sz w:val="51"/>
          <w:szCs w:val="51"/>
        </w:rPr>
      </w:pPr>
      <w:bookmarkStart w:colFirst="0" w:colLast="0" w:name="_heading=h.56aumdfkx1ow" w:id="37"/>
      <w:bookmarkEnd w:id="37"/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رأس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المال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المطلوب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ومصادر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التمويل</w:t>
      </w:r>
    </w:p>
    <w:p w:rsidR="00000000" w:rsidDel="00000000" w:rsidP="00000000" w:rsidRDefault="00000000" w:rsidRPr="00000000" w14:paraId="00000086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التكاليف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الرأسمالية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المبدئية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320,000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ريال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br w:type="textWrapping"/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مصادر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التمويل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87">
      <w:pPr>
        <w:numPr>
          <w:ilvl w:val="0"/>
          <w:numId w:val="6"/>
        </w:numPr>
        <w:bidi w:val="1"/>
        <w:spacing w:after="0" w:afterAutospacing="0" w:before="32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مساهمة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المالك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200,000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088">
      <w:pPr>
        <w:numPr>
          <w:ilvl w:val="0"/>
          <w:numId w:val="6"/>
        </w:numPr>
        <w:bidi w:val="1"/>
        <w:spacing w:after="0" w:afterAutospacing="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قرض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بنكي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100,000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089">
      <w:pPr>
        <w:numPr>
          <w:ilvl w:val="0"/>
          <w:numId w:val="6"/>
        </w:numPr>
        <w:bidi w:val="1"/>
        <w:spacing w:after="320" w:before="0" w:beforeAutospacing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الفائدة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المتوقعة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القرض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: 5%</w:t>
      </w:r>
    </w:p>
    <w:p w:rsidR="00000000" w:rsidDel="00000000" w:rsidP="00000000" w:rsidRDefault="00000000" w:rsidRPr="00000000" w14:paraId="0000008A">
      <w:pPr>
        <w:pStyle w:val="Heading1"/>
        <w:keepNext w:val="0"/>
        <w:keepLines w:val="0"/>
        <w:shd w:fill="f3f3f3" w:val="clear"/>
        <w:bidi w:val="1"/>
        <w:spacing w:after="920" w:before="920" w:line="319.20000000000005" w:lineRule="auto"/>
        <w:rPr>
          <w:rFonts w:ascii="Arial" w:cs="Arial" w:eastAsia="Arial" w:hAnsi="Arial"/>
          <w:sz w:val="51"/>
          <w:szCs w:val="51"/>
        </w:rPr>
      </w:pPr>
      <w:bookmarkStart w:colFirst="0" w:colLast="0" w:name="_heading=h.yx7ravckp9z3" w:id="38"/>
      <w:bookmarkEnd w:id="38"/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النتائج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51"/>
          <w:szCs w:val="51"/>
          <w:rtl w:val="1"/>
        </w:rPr>
        <w:t xml:space="preserve">والتوصيات</w:t>
      </w:r>
    </w:p>
    <w:p w:rsidR="00000000" w:rsidDel="00000000" w:rsidP="00000000" w:rsidRDefault="00000000" w:rsidRPr="00000000" w14:paraId="0000008B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تشير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دراسة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الجدوى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مطعم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وكافيه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الريان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يمتلك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فرصة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كبيرة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للنجاح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وتحقيق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عوائد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مجزية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نظرا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للميزة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التنافسية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والموقع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الاستراتيجي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وتوفر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الطلب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السوق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المستهدفة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8C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لذا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ينصح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بالمضي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قدما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تأسيس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الواعد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وتوفير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رأس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المطلوب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المصادر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المتاحة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والبدء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التنفيذ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الفعلي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وفق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الخطة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والجدول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الزمني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الموضوع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ضرورة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القيام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بعمليات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المتابعة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والتقييم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الدورية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للتأكد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سير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الأمور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خ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ُ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طط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لها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8D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b w:val="1"/>
          <w:sz w:val="51"/>
          <w:szCs w:val="51"/>
        </w:rPr>
      </w:pPr>
      <w:r w:rsidDel="00000000" w:rsidR="00000000" w:rsidRPr="00000000">
        <w:rPr>
          <w:rFonts w:ascii="Arial" w:cs="Arial" w:eastAsia="Arial" w:hAnsi="Arial"/>
          <w:b w:val="1"/>
          <w:sz w:val="51"/>
          <w:szCs w:val="51"/>
          <w:rtl w:val="1"/>
        </w:rPr>
        <w:t xml:space="preserve">الخاتمة</w:t>
      </w:r>
    </w:p>
    <w:p w:rsidR="00000000" w:rsidDel="00000000" w:rsidP="00000000" w:rsidRDefault="00000000" w:rsidRPr="00000000" w14:paraId="0000008E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تشير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دراسة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الجدوى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مطعم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وكافيه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الريان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يمتلك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فرصة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كبيرة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للنجاح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وتحقيق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عوائد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مجزية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نظرا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للميزة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التنافسية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والموقع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الاستراتيجي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وتوفر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الطلب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السوق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المستهدفة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8F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كما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أظهرت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الدراسة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مجدي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اقتصاديا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توقعات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إيجابية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للربحية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والتدفقات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النقدية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خلال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السنوات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القادمة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لذا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يوصى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بالمضي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قدما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التأسيس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وتوفير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رأس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المال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اللازم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والبدء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التنفيذ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الفعلي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وفق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الخطط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الموضوعة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مراعاة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القيام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بالمتابعة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والتطوير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المستمر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90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وبناء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نتائج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هذه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الدراسة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،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يمكن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القول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بأن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الاستثمار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هذا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يعد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خيارا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مجديا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ومناسبا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ً.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حيث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إنه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يلبي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حاجة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سوقية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وجود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عوامل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دافعة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لنجاحه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واستمراريته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المدى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الطويل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إن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شاء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الله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91">
      <w:pPr>
        <w:shd w:fill="f3f3f3" w:val="clear"/>
        <w:bidi w:val="1"/>
        <w:spacing w:after="320" w:before="320" w:line="276" w:lineRule="auto"/>
        <w:rPr>
          <w:rFonts w:ascii="Arial" w:cs="Arial" w:eastAsia="Arial" w:hAnsi="Arial"/>
          <w:b w:val="1"/>
          <w:sz w:val="51"/>
          <w:szCs w:val="51"/>
        </w:rPr>
      </w:pPr>
      <w:r w:rsidDel="00000000" w:rsidR="00000000" w:rsidRPr="00000000">
        <w:rPr>
          <w:rFonts w:ascii="Arial" w:cs="Arial" w:eastAsia="Arial" w:hAnsi="Arial"/>
          <w:b w:val="1"/>
          <w:sz w:val="51"/>
          <w:szCs w:val="51"/>
          <w:rtl w:val="1"/>
        </w:rPr>
        <w:t xml:space="preserve">المراجع</w:t>
      </w:r>
      <w:r w:rsidDel="00000000" w:rsidR="00000000" w:rsidRPr="00000000">
        <w:rPr>
          <w:rFonts w:ascii="Arial" w:cs="Arial" w:eastAsia="Arial" w:hAnsi="Arial"/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51"/>
          <w:szCs w:val="51"/>
          <w:rtl w:val="1"/>
        </w:rPr>
        <w:t xml:space="preserve">والمصادر</w:t>
      </w:r>
    </w:p>
    <w:p w:rsidR="00000000" w:rsidDel="00000000" w:rsidP="00000000" w:rsidRDefault="00000000" w:rsidRPr="00000000" w14:paraId="00000092">
      <w:pPr>
        <w:numPr>
          <w:ilvl w:val="0"/>
          <w:numId w:val="12"/>
        </w:numPr>
        <w:bidi w:val="1"/>
        <w:spacing w:after="0" w:afterAutospacing="0" w:before="32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دليل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إعداد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دراسة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الجدوى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الاقتصادية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الهيئة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العامة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للمنشآت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الصغيرة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والمتوسطة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br w:type="textWrapping"/>
      </w:r>
      <w:hyperlink r:id="rId7">
        <w:r w:rsidDel="00000000" w:rsidR="00000000" w:rsidRPr="00000000">
          <w:rPr>
            <w:rFonts w:ascii="Arial" w:cs="Arial" w:eastAsia="Arial" w:hAnsi="Arial"/>
            <w:color w:val="0c93e4"/>
            <w:sz w:val="27"/>
            <w:szCs w:val="27"/>
            <w:u w:val="single"/>
            <w:rtl w:val="0"/>
          </w:rPr>
          <w:t xml:space="preserve">https://sme.gov.sa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12"/>
        </w:numPr>
        <w:bidi w:val="1"/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نماذج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دراسات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الجدوى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الاقتصادية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موقع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مستشار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br w:type="textWrapping"/>
      </w:r>
      <w:hyperlink r:id="rId8">
        <w:r w:rsidDel="00000000" w:rsidR="00000000" w:rsidRPr="00000000">
          <w:rPr>
            <w:rFonts w:ascii="Arial" w:cs="Arial" w:eastAsia="Arial" w:hAnsi="Arial"/>
            <w:color w:val="0c93e4"/>
            <w:sz w:val="27"/>
            <w:szCs w:val="27"/>
            <w:u w:val="single"/>
            <w:rtl w:val="0"/>
          </w:rPr>
          <w:t xml:space="preserve">https://www.mostaqr.com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12"/>
        </w:numPr>
        <w:bidi w:val="1"/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دراسة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جدوى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اقتصادية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لمشروع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مطعم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موقع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واحة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المشاريع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br w:type="textWrapping"/>
      </w:r>
      <w:hyperlink r:id="rId9">
        <w:r w:rsidDel="00000000" w:rsidR="00000000" w:rsidRPr="00000000">
          <w:rPr>
            <w:rFonts w:ascii="Arial" w:cs="Arial" w:eastAsia="Arial" w:hAnsi="Arial"/>
            <w:color w:val="0c93e4"/>
            <w:sz w:val="27"/>
            <w:szCs w:val="27"/>
            <w:u w:val="single"/>
            <w:rtl w:val="0"/>
          </w:rPr>
          <w:t xml:space="preserve">https://www.waahat.com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0"/>
          <w:numId w:val="12"/>
        </w:numPr>
        <w:bidi w:val="1"/>
        <w:spacing w:after="0" w:afterAutospacing="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دليل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المستثمر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في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قطاع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المطاعم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الهيئة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العامة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للسياحة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والتراث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الوطني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br w:type="textWrapping"/>
      </w:r>
      <w:hyperlink r:id="rId10">
        <w:r w:rsidDel="00000000" w:rsidR="00000000" w:rsidRPr="00000000">
          <w:rPr>
            <w:rFonts w:ascii="Arial" w:cs="Arial" w:eastAsia="Arial" w:hAnsi="Arial"/>
            <w:color w:val="0c93e4"/>
            <w:sz w:val="27"/>
            <w:szCs w:val="27"/>
            <w:u w:val="single"/>
            <w:rtl w:val="0"/>
          </w:rPr>
          <w:t xml:space="preserve">https://nta.gov.sa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12"/>
        </w:numPr>
        <w:bidi w:val="1"/>
        <w:spacing w:after="320" w:before="0" w:beforeAutospacing="0" w:line="276" w:lineRule="auto"/>
        <w:ind w:left="720" w:hanging="360"/>
      </w:pP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بيانات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وإحصاءات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السوق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المحلي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الهيئة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العامة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t xml:space="preserve">للإحصاء</w:t>
      </w:r>
      <w:r w:rsidDel="00000000" w:rsidR="00000000" w:rsidRPr="00000000">
        <w:rPr>
          <w:rFonts w:ascii="Arial" w:cs="Arial" w:eastAsia="Arial" w:hAnsi="Arial"/>
          <w:sz w:val="27"/>
          <w:szCs w:val="27"/>
          <w:rtl w:val="1"/>
        </w:rPr>
        <w:br w:type="textWrapping"/>
      </w:r>
      <w:hyperlink r:id="rId11">
        <w:r w:rsidDel="00000000" w:rsidR="00000000" w:rsidRPr="00000000">
          <w:rPr>
            <w:rFonts w:ascii="Arial" w:cs="Arial" w:eastAsia="Arial" w:hAnsi="Arial"/>
            <w:color w:val="0c93e4"/>
            <w:sz w:val="27"/>
            <w:szCs w:val="27"/>
            <w:u w:val="single"/>
            <w:rtl w:val="0"/>
          </w:rPr>
          <w:t xml:space="preserve">https://www.stats.gov.sa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hd w:fill="f3f3f3" w:val="clear"/>
        <w:bidi w:val="1"/>
        <w:spacing w:after="320" w:before="3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bidi w:val="1"/>
        <w:rPr/>
      </w:pPr>
      <w:bookmarkStart w:colFirst="0" w:colLast="0" w:name="_heading=h.gjdgxs" w:id="39"/>
      <w:bookmarkEnd w:id="39"/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stats.gov.sa/" TargetMode="External"/><Relationship Id="rId10" Type="http://schemas.openxmlformats.org/officeDocument/2006/relationships/hyperlink" Target="https://nta.gov.sa/" TargetMode="External"/><Relationship Id="rId9" Type="http://schemas.openxmlformats.org/officeDocument/2006/relationships/hyperlink" Target="https://www.waahat.com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sme.gov.sa/" TargetMode="External"/><Relationship Id="rId8" Type="http://schemas.openxmlformats.org/officeDocument/2006/relationships/hyperlink" Target="https://www.mostaq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kq6RNsNBANGyn2+/TMFgH85ukQ==">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